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27" w:rsidRPr="00A81527" w:rsidRDefault="00A81527" w:rsidP="00A81527">
      <w:pPr>
        <w:spacing w:before="360" w:after="360"/>
        <w:ind w:right="-567"/>
        <w:jc w:val="center"/>
        <w:rPr>
          <w:rFonts w:ascii="Times New Roman" w:hAnsi="Times New Roman"/>
          <w:b/>
          <w:sz w:val="24"/>
          <w:szCs w:val="24"/>
        </w:rPr>
      </w:pPr>
      <w:bookmarkStart w:id="0" w:name="_GoBack"/>
      <w:bookmarkEnd w:id="0"/>
      <w:r w:rsidRPr="00A81527">
        <w:rPr>
          <w:rFonts w:ascii="Times New Roman" w:hAnsi="Times New Roman"/>
          <w:b/>
          <w:sz w:val="32"/>
          <w:szCs w:val="24"/>
        </w:rPr>
        <w:t>TYP GENEL BİLGİLENDİRME</w:t>
      </w:r>
    </w:p>
    <w:p w:rsidR="00525607" w:rsidRPr="00AA7C66" w:rsidRDefault="00B51B0F" w:rsidP="00AA7C66">
      <w:pPr>
        <w:pStyle w:val="ListeParagraf"/>
        <w:numPr>
          <w:ilvl w:val="0"/>
          <w:numId w:val="5"/>
        </w:numPr>
        <w:spacing w:before="360" w:after="360"/>
        <w:ind w:right="-567"/>
        <w:jc w:val="both"/>
        <w:rPr>
          <w:rFonts w:ascii="Times New Roman" w:hAnsi="Times New Roman"/>
          <w:sz w:val="24"/>
          <w:szCs w:val="24"/>
        </w:rPr>
      </w:pPr>
      <w:r>
        <w:rPr>
          <w:rFonts w:ascii="Times New Roman" w:hAnsi="Times New Roman"/>
          <w:sz w:val="24"/>
          <w:szCs w:val="24"/>
        </w:rPr>
        <w:t>Başvurular 13.09</w:t>
      </w:r>
      <w:r w:rsidR="00711982">
        <w:rPr>
          <w:rFonts w:ascii="Times New Roman" w:hAnsi="Times New Roman"/>
          <w:sz w:val="24"/>
          <w:szCs w:val="24"/>
        </w:rPr>
        <w:t>.</w:t>
      </w:r>
      <w:r>
        <w:rPr>
          <w:rFonts w:ascii="Times New Roman" w:hAnsi="Times New Roman"/>
          <w:sz w:val="24"/>
          <w:szCs w:val="24"/>
        </w:rPr>
        <w:t>2018 Perşembe günü başlayıp, 17.09</w:t>
      </w:r>
      <w:r w:rsidR="00711982">
        <w:rPr>
          <w:rFonts w:ascii="Times New Roman" w:hAnsi="Times New Roman"/>
          <w:sz w:val="24"/>
          <w:szCs w:val="24"/>
        </w:rPr>
        <w:t>.2018</w:t>
      </w:r>
      <w:r>
        <w:rPr>
          <w:rFonts w:ascii="Times New Roman" w:hAnsi="Times New Roman"/>
          <w:sz w:val="24"/>
          <w:szCs w:val="24"/>
        </w:rPr>
        <w:t xml:space="preserve"> Pazartesi</w:t>
      </w:r>
      <w:r w:rsidR="00525607" w:rsidRPr="00AA7C66">
        <w:rPr>
          <w:rFonts w:ascii="Times New Roman" w:hAnsi="Times New Roman"/>
          <w:sz w:val="24"/>
          <w:szCs w:val="24"/>
        </w:rPr>
        <w:t xml:space="preserve"> günü sona erecek şekilde 5 gün olacaktır.</w:t>
      </w:r>
    </w:p>
    <w:p w:rsidR="00525607" w:rsidRPr="00AA7C66" w:rsidRDefault="00525607" w:rsidP="00AA7C66">
      <w:pPr>
        <w:pStyle w:val="ListeParagraf"/>
        <w:numPr>
          <w:ilvl w:val="0"/>
          <w:numId w:val="5"/>
        </w:numPr>
        <w:spacing w:before="360" w:after="360"/>
        <w:ind w:right="-567"/>
        <w:jc w:val="both"/>
        <w:rPr>
          <w:rFonts w:ascii="Times New Roman" w:eastAsia="Times New Roman" w:hAnsi="Times New Roman"/>
          <w:sz w:val="24"/>
          <w:szCs w:val="24"/>
          <w:lang w:eastAsia="tr-TR"/>
        </w:rPr>
      </w:pPr>
      <w:r w:rsidRPr="00AA7C66">
        <w:rPr>
          <w:rFonts w:ascii="Times New Roman" w:eastAsia="Times New Roman" w:hAnsi="Times New Roman"/>
          <w:sz w:val="24"/>
          <w:szCs w:val="24"/>
          <w:lang w:eastAsia="tr-TR"/>
        </w:rPr>
        <w:t>Katılımcı adayları, başvuru başlangıç tarihi aynı gün olan TYP’lerden yalnızca bir tanesine başvuru yapabilir.</w:t>
      </w:r>
    </w:p>
    <w:p w:rsidR="005F2971" w:rsidRPr="00AA7C66" w:rsidRDefault="004F3390" w:rsidP="00AA7C66">
      <w:pPr>
        <w:pStyle w:val="ListeParagraf"/>
        <w:numPr>
          <w:ilvl w:val="0"/>
          <w:numId w:val="5"/>
        </w:numPr>
        <w:spacing w:before="360" w:after="360"/>
        <w:jc w:val="both"/>
        <w:rPr>
          <w:rFonts w:ascii="Times New Roman" w:hAnsi="Times New Roman"/>
          <w:bCs/>
          <w:sz w:val="24"/>
          <w:szCs w:val="24"/>
        </w:rPr>
      </w:pPr>
      <w:r w:rsidRPr="00AA7C66">
        <w:rPr>
          <w:rFonts w:ascii="Times New Roman" w:hAnsi="Times New Roman"/>
          <w:bCs/>
          <w:sz w:val="24"/>
          <w:szCs w:val="24"/>
        </w:rPr>
        <w:t xml:space="preserve">Program süresi </w:t>
      </w:r>
      <w:r w:rsidR="00B51B0F">
        <w:rPr>
          <w:rFonts w:ascii="Times New Roman" w:hAnsi="Times New Roman"/>
          <w:bCs/>
          <w:sz w:val="24"/>
          <w:szCs w:val="24"/>
        </w:rPr>
        <w:t>9</w:t>
      </w:r>
      <w:r w:rsidR="008A46D0" w:rsidRPr="00AA7C66">
        <w:rPr>
          <w:rFonts w:ascii="Times New Roman" w:hAnsi="Times New Roman"/>
          <w:bCs/>
          <w:sz w:val="24"/>
          <w:szCs w:val="24"/>
        </w:rPr>
        <w:t xml:space="preserve"> ay</w:t>
      </w:r>
      <w:r w:rsidR="00B51B0F">
        <w:rPr>
          <w:rFonts w:ascii="Times New Roman" w:hAnsi="Times New Roman"/>
          <w:bCs/>
          <w:sz w:val="24"/>
          <w:szCs w:val="24"/>
        </w:rPr>
        <w:t xml:space="preserve"> (268-ikiyüzaltmışsekiz</w:t>
      </w:r>
      <w:r w:rsidRPr="00AA7C66">
        <w:rPr>
          <w:rFonts w:ascii="Times New Roman" w:hAnsi="Times New Roman"/>
          <w:bCs/>
          <w:sz w:val="24"/>
          <w:szCs w:val="24"/>
        </w:rPr>
        <w:t xml:space="preserve"> gün)</w:t>
      </w:r>
      <w:r w:rsidR="008A46D0" w:rsidRPr="00AA7C66">
        <w:rPr>
          <w:rFonts w:ascii="Times New Roman" w:hAnsi="Times New Roman"/>
          <w:bCs/>
          <w:sz w:val="24"/>
          <w:szCs w:val="24"/>
        </w:rPr>
        <w:t xml:space="preserve"> olarak belirlenmiştir.</w:t>
      </w:r>
    </w:p>
    <w:p w:rsidR="005F2971" w:rsidRPr="00AA7C66" w:rsidRDefault="00132C7E" w:rsidP="00AA7C66">
      <w:pPr>
        <w:pStyle w:val="ListeParagraf"/>
        <w:numPr>
          <w:ilvl w:val="0"/>
          <w:numId w:val="5"/>
        </w:numPr>
        <w:spacing w:before="360" w:after="360"/>
        <w:jc w:val="both"/>
        <w:rPr>
          <w:rFonts w:ascii="Times New Roman" w:hAnsi="Times New Roman"/>
          <w:bCs/>
          <w:sz w:val="24"/>
          <w:szCs w:val="24"/>
        </w:rPr>
      </w:pPr>
      <w:r w:rsidRPr="00AA7C66">
        <w:rPr>
          <w:rFonts w:ascii="Times New Roman" w:hAnsi="Times New Roman"/>
          <w:bCs/>
          <w:sz w:val="24"/>
          <w:szCs w:val="24"/>
        </w:rPr>
        <w:t xml:space="preserve">Program </w:t>
      </w:r>
      <w:r w:rsidR="00711982">
        <w:rPr>
          <w:rFonts w:ascii="Times New Roman" w:hAnsi="Times New Roman"/>
          <w:bCs/>
          <w:sz w:val="24"/>
          <w:szCs w:val="24"/>
        </w:rPr>
        <w:t>başlangıç 0</w:t>
      </w:r>
      <w:r w:rsidR="00B51B0F">
        <w:rPr>
          <w:rFonts w:ascii="Times New Roman" w:hAnsi="Times New Roman"/>
          <w:bCs/>
          <w:sz w:val="24"/>
          <w:szCs w:val="24"/>
        </w:rPr>
        <w:t>1.10</w:t>
      </w:r>
      <w:r w:rsidR="00005891" w:rsidRPr="00AA7C66">
        <w:rPr>
          <w:rFonts w:ascii="Times New Roman" w:hAnsi="Times New Roman"/>
          <w:bCs/>
          <w:sz w:val="24"/>
          <w:szCs w:val="24"/>
        </w:rPr>
        <w:t>.</w:t>
      </w:r>
      <w:r w:rsidR="00711982">
        <w:rPr>
          <w:rFonts w:ascii="Times New Roman" w:hAnsi="Times New Roman"/>
          <w:bCs/>
          <w:sz w:val="24"/>
          <w:szCs w:val="24"/>
        </w:rPr>
        <w:t>2018</w:t>
      </w:r>
      <w:r w:rsidRPr="00AA7C66">
        <w:rPr>
          <w:rFonts w:ascii="Times New Roman" w:hAnsi="Times New Roman"/>
          <w:bCs/>
          <w:sz w:val="24"/>
          <w:szCs w:val="24"/>
        </w:rPr>
        <w:t>,</w:t>
      </w:r>
      <w:r w:rsidR="008A46D0" w:rsidRPr="00AA7C66">
        <w:rPr>
          <w:rFonts w:ascii="Times New Roman" w:hAnsi="Times New Roman"/>
          <w:bCs/>
          <w:sz w:val="24"/>
          <w:szCs w:val="24"/>
        </w:rPr>
        <w:t xml:space="preserve"> </w:t>
      </w:r>
      <w:r w:rsidR="00B51B0F">
        <w:rPr>
          <w:rFonts w:ascii="Times New Roman" w:hAnsi="Times New Roman"/>
          <w:bCs/>
          <w:sz w:val="24"/>
          <w:szCs w:val="24"/>
        </w:rPr>
        <w:t>Program Bitiş 28.06.2019</w:t>
      </w:r>
      <w:r w:rsidRPr="00AA7C66">
        <w:rPr>
          <w:rFonts w:ascii="Times New Roman" w:hAnsi="Times New Roman"/>
          <w:bCs/>
          <w:sz w:val="24"/>
          <w:szCs w:val="24"/>
        </w:rPr>
        <w:t xml:space="preserve"> </w:t>
      </w:r>
      <w:r w:rsidR="008A46D0" w:rsidRPr="00AA7C66">
        <w:rPr>
          <w:rFonts w:ascii="Times New Roman" w:hAnsi="Times New Roman"/>
          <w:bCs/>
          <w:sz w:val="24"/>
          <w:szCs w:val="24"/>
        </w:rPr>
        <w:t xml:space="preserve">tarihinde </w:t>
      </w:r>
      <w:r w:rsidRPr="00AA7C66">
        <w:rPr>
          <w:rFonts w:ascii="Times New Roman" w:hAnsi="Times New Roman"/>
          <w:bCs/>
          <w:sz w:val="24"/>
          <w:szCs w:val="24"/>
        </w:rPr>
        <w:t>olacaktır.</w:t>
      </w:r>
    </w:p>
    <w:p w:rsidR="005F2971" w:rsidRPr="00AA7C66" w:rsidRDefault="003D177B" w:rsidP="00AA7C66">
      <w:pPr>
        <w:pStyle w:val="ListeParagraf"/>
        <w:numPr>
          <w:ilvl w:val="0"/>
          <w:numId w:val="5"/>
        </w:numPr>
        <w:spacing w:before="360" w:after="360"/>
        <w:jc w:val="both"/>
        <w:rPr>
          <w:rFonts w:ascii="Times New Roman" w:hAnsi="Times New Roman"/>
          <w:bCs/>
          <w:sz w:val="24"/>
          <w:szCs w:val="24"/>
        </w:rPr>
      </w:pPr>
      <w:r w:rsidRPr="00AA7C66">
        <w:rPr>
          <w:rFonts w:ascii="Times New Roman" w:hAnsi="Times New Roman"/>
          <w:bCs/>
          <w:sz w:val="24"/>
          <w:szCs w:val="24"/>
        </w:rPr>
        <w:t>Program süresince toplam 14 gün izin hakkı</w:t>
      </w:r>
      <w:r w:rsidR="008A46D0" w:rsidRPr="00AA7C66">
        <w:rPr>
          <w:rFonts w:ascii="Times New Roman" w:hAnsi="Times New Roman"/>
          <w:bCs/>
          <w:sz w:val="24"/>
          <w:szCs w:val="24"/>
        </w:rPr>
        <w:t xml:space="preserve"> bulunmaktadır. (sağlık rapor</w:t>
      </w:r>
      <w:r w:rsidR="00833262" w:rsidRPr="00AA7C66">
        <w:rPr>
          <w:rFonts w:ascii="Times New Roman" w:hAnsi="Times New Roman"/>
          <w:bCs/>
          <w:sz w:val="24"/>
          <w:szCs w:val="24"/>
        </w:rPr>
        <w:t>u, ölüm veya evlilik izinleri dâ</w:t>
      </w:r>
      <w:r w:rsidR="008A46D0" w:rsidRPr="00AA7C66">
        <w:rPr>
          <w:rFonts w:ascii="Times New Roman" w:hAnsi="Times New Roman"/>
          <w:bCs/>
          <w:sz w:val="24"/>
          <w:szCs w:val="24"/>
        </w:rPr>
        <w:t>hil)</w:t>
      </w:r>
    </w:p>
    <w:p w:rsidR="005F2971" w:rsidRPr="00AA7C66" w:rsidRDefault="008A46D0" w:rsidP="00AA7C66">
      <w:pPr>
        <w:pStyle w:val="ListeParagraf"/>
        <w:numPr>
          <w:ilvl w:val="0"/>
          <w:numId w:val="5"/>
        </w:numPr>
        <w:spacing w:before="360" w:after="360"/>
        <w:jc w:val="both"/>
        <w:rPr>
          <w:rFonts w:ascii="Times New Roman" w:hAnsi="Times New Roman"/>
          <w:bCs/>
          <w:sz w:val="24"/>
          <w:szCs w:val="24"/>
        </w:rPr>
      </w:pPr>
      <w:r w:rsidRPr="00AA7C66">
        <w:rPr>
          <w:rFonts w:ascii="Times New Roman" w:hAnsi="Times New Roman"/>
          <w:bCs/>
          <w:sz w:val="24"/>
          <w:szCs w:val="24"/>
        </w:rPr>
        <w:t xml:space="preserve">Mazeret </w:t>
      </w:r>
      <w:r w:rsidR="003D177B" w:rsidRPr="00AA7C66">
        <w:rPr>
          <w:rFonts w:ascii="Times New Roman" w:hAnsi="Times New Roman"/>
          <w:bCs/>
          <w:sz w:val="24"/>
          <w:szCs w:val="24"/>
        </w:rPr>
        <w:t>ne olursa olsun izinli olunan</w:t>
      </w:r>
      <w:r w:rsidRPr="00AA7C66">
        <w:rPr>
          <w:rFonts w:ascii="Times New Roman" w:hAnsi="Times New Roman"/>
          <w:bCs/>
          <w:sz w:val="24"/>
          <w:szCs w:val="24"/>
        </w:rPr>
        <w:t xml:space="preserve"> günlerde ücret ödemesi yapılmayacaktır.</w:t>
      </w:r>
    </w:p>
    <w:p w:rsidR="000458D1" w:rsidRPr="00AA7C66" w:rsidRDefault="000458D1" w:rsidP="00AA7C66">
      <w:pPr>
        <w:pStyle w:val="ListeParagraf"/>
        <w:numPr>
          <w:ilvl w:val="0"/>
          <w:numId w:val="5"/>
        </w:numPr>
        <w:spacing w:before="360" w:after="360"/>
        <w:jc w:val="both"/>
        <w:rPr>
          <w:rFonts w:ascii="Times New Roman" w:hAnsi="Times New Roman"/>
          <w:bCs/>
          <w:sz w:val="24"/>
          <w:szCs w:val="24"/>
        </w:rPr>
      </w:pPr>
      <w:r w:rsidRPr="00AA7C66">
        <w:rPr>
          <w:rFonts w:ascii="Times New Roman" w:eastAsia="Times New Roman" w:hAnsi="Times New Roman"/>
          <w:color w:val="000000"/>
          <w:sz w:val="24"/>
          <w:szCs w:val="24"/>
          <w:lang w:eastAsia="tr-TR"/>
        </w:rPr>
        <w:t xml:space="preserve">Katılımcılar için TYP’den yararlanma süresi, </w:t>
      </w:r>
      <w:r w:rsidR="00711982">
        <w:rPr>
          <w:rFonts w:ascii="Times New Roman" w:eastAsia="Times New Roman" w:hAnsi="Times New Roman"/>
          <w:sz w:val="24"/>
          <w:szCs w:val="24"/>
          <w:lang w:eastAsia="tr-TR"/>
        </w:rPr>
        <w:t>12</w:t>
      </w:r>
      <w:r w:rsidRPr="00AA7C66">
        <w:rPr>
          <w:rFonts w:ascii="Times New Roman" w:eastAsia="Times New Roman" w:hAnsi="Times New Roman"/>
          <w:sz w:val="24"/>
          <w:szCs w:val="24"/>
          <w:lang w:eastAsia="tr-TR"/>
        </w:rPr>
        <w:t xml:space="preserve"> ay içerisinde ayrı ayrı olarak veya bir defada en fazla </w:t>
      </w:r>
      <w:r w:rsidR="00711982">
        <w:rPr>
          <w:rFonts w:ascii="Times New Roman" w:eastAsia="Times New Roman" w:hAnsi="Times New Roman"/>
          <w:sz w:val="24"/>
          <w:szCs w:val="24"/>
          <w:lang w:eastAsia="tr-TR"/>
        </w:rPr>
        <w:t>9</w:t>
      </w:r>
      <w:r w:rsidRPr="00AA7C66">
        <w:rPr>
          <w:rFonts w:ascii="Times New Roman" w:eastAsia="Times New Roman" w:hAnsi="Times New Roman"/>
          <w:sz w:val="24"/>
          <w:szCs w:val="24"/>
          <w:lang w:eastAsia="tr-TR"/>
        </w:rPr>
        <w:t xml:space="preserve"> aydır. </w:t>
      </w:r>
      <w:r w:rsidR="00711982">
        <w:rPr>
          <w:rFonts w:ascii="Times New Roman" w:eastAsia="Times New Roman" w:hAnsi="Times New Roman"/>
          <w:sz w:val="24"/>
          <w:szCs w:val="24"/>
          <w:lang w:eastAsia="tr-TR"/>
        </w:rPr>
        <w:t>9</w:t>
      </w:r>
      <w:r w:rsidRPr="00AA7C66">
        <w:rPr>
          <w:rFonts w:ascii="Times New Roman" w:eastAsia="Times New Roman" w:hAnsi="Times New Roman"/>
          <w:sz w:val="24"/>
          <w:szCs w:val="24"/>
          <w:lang w:eastAsia="tr-TR"/>
        </w:rPr>
        <w:t xml:space="preserve"> aylık süre, kişinin TYP kapsamındaki bir programdan yararlanmaya başlama tarihi üzerinden değerlendirilir. Katılımcıların programa başladığı tarihten </w:t>
      </w:r>
      <w:r w:rsidR="00711982">
        <w:rPr>
          <w:rFonts w:ascii="Times New Roman" w:eastAsia="Times New Roman" w:hAnsi="Times New Roman"/>
          <w:sz w:val="24"/>
          <w:szCs w:val="24"/>
          <w:lang w:eastAsia="tr-TR"/>
        </w:rPr>
        <w:t>12</w:t>
      </w:r>
      <w:r w:rsidRPr="00AA7C66">
        <w:rPr>
          <w:rFonts w:ascii="Times New Roman" w:eastAsia="Times New Roman" w:hAnsi="Times New Roman"/>
          <w:sz w:val="24"/>
          <w:szCs w:val="24"/>
          <w:lang w:eastAsia="tr-TR"/>
        </w:rPr>
        <w:t xml:space="preserve"> ay sonra yeniden </w:t>
      </w:r>
      <w:r w:rsidR="00D11CA5" w:rsidRPr="00AA7C66">
        <w:rPr>
          <w:rFonts w:ascii="Times New Roman" w:eastAsia="Times New Roman" w:hAnsi="Times New Roman"/>
          <w:sz w:val="24"/>
          <w:szCs w:val="24"/>
          <w:lang w:eastAsia="tr-TR"/>
        </w:rPr>
        <w:t xml:space="preserve">9 ay </w:t>
      </w:r>
      <w:r w:rsidRPr="00AA7C66">
        <w:rPr>
          <w:rFonts w:ascii="Times New Roman" w:eastAsia="Times New Roman" w:hAnsi="Times New Roman"/>
          <w:sz w:val="24"/>
          <w:szCs w:val="24"/>
          <w:lang w:eastAsia="tr-TR"/>
        </w:rPr>
        <w:t xml:space="preserve">yararlanma hakkı doğar. </w:t>
      </w:r>
      <w:r w:rsidR="00711982">
        <w:rPr>
          <w:rFonts w:ascii="Times New Roman" w:eastAsia="Times New Roman" w:hAnsi="Times New Roman"/>
          <w:sz w:val="24"/>
          <w:szCs w:val="24"/>
          <w:lang w:eastAsia="tr-TR"/>
        </w:rPr>
        <w:t>12</w:t>
      </w:r>
      <w:r w:rsidRPr="00AA7C66">
        <w:rPr>
          <w:rFonts w:ascii="Times New Roman" w:eastAsia="Times New Roman" w:hAnsi="Times New Roman"/>
          <w:sz w:val="24"/>
          <w:szCs w:val="24"/>
          <w:lang w:eastAsia="tr-TR"/>
        </w:rPr>
        <w:t xml:space="preserve"> ay içinde toplam </w:t>
      </w:r>
      <w:r w:rsidR="00711982">
        <w:rPr>
          <w:rFonts w:ascii="Times New Roman" w:eastAsia="Times New Roman" w:hAnsi="Times New Roman"/>
          <w:sz w:val="24"/>
          <w:szCs w:val="24"/>
          <w:lang w:eastAsia="tr-TR"/>
        </w:rPr>
        <w:t>3</w:t>
      </w:r>
      <w:r w:rsidRPr="00AA7C66">
        <w:rPr>
          <w:rFonts w:ascii="Times New Roman" w:eastAsia="Times New Roman" w:hAnsi="Times New Roman"/>
          <w:sz w:val="24"/>
          <w:szCs w:val="24"/>
          <w:lang w:eastAsia="tr-TR"/>
        </w:rPr>
        <w:t xml:space="preserve"> aylık bekleme süresini dolduran katılımcılar için,</w:t>
      </w:r>
      <w:r w:rsidR="00711982">
        <w:rPr>
          <w:rFonts w:ascii="Times New Roman" w:eastAsia="Times New Roman" w:hAnsi="Times New Roman"/>
          <w:sz w:val="24"/>
          <w:szCs w:val="24"/>
          <w:lang w:eastAsia="tr-TR"/>
        </w:rPr>
        <w:t xml:space="preserve"> 3</w:t>
      </w:r>
      <w:r w:rsidRPr="00AA7C66">
        <w:rPr>
          <w:rFonts w:ascii="Times New Roman" w:eastAsia="Times New Roman" w:hAnsi="Times New Roman"/>
          <w:sz w:val="24"/>
          <w:szCs w:val="24"/>
          <w:lang w:eastAsia="tr-TR"/>
        </w:rPr>
        <w:t xml:space="preserve"> ayın bittiği tarihten sonraki gün, </w:t>
      </w:r>
      <w:r w:rsidR="00711982">
        <w:rPr>
          <w:rFonts w:ascii="Times New Roman" w:eastAsia="Times New Roman" w:hAnsi="Times New Roman"/>
          <w:sz w:val="24"/>
          <w:szCs w:val="24"/>
          <w:lang w:eastAsia="tr-TR"/>
        </w:rPr>
        <w:t>12</w:t>
      </w:r>
      <w:r w:rsidRPr="00AA7C66">
        <w:rPr>
          <w:rFonts w:ascii="Times New Roman" w:eastAsia="Times New Roman" w:hAnsi="Times New Roman"/>
          <w:sz w:val="24"/>
          <w:szCs w:val="24"/>
          <w:lang w:eastAsia="tr-TR"/>
        </w:rPr>
        <w:t xml:space="preserve"> ay içerisinde </w:t>
      </w:r>
      <w:r w:rsidR="00711982">
        <w:rPr>
          <w:rFonts w:ascii="Times New Roman" w:eastAsia="Times New Roman" w:hAnsi="Times New Roman"/>
          <w:sz w:val="24"/>
          <w:szCs w:val="24"/>
          <w:lang w:eastAsia="tr-TR"/>
        </w:rPr>
        <w:t>9</w:t>
      </w:r>
      <w:r w:rsidRPr="00AA7C66">
        <w:rPr>
          <w:rFonts w:ascii="Times New Roman" w:eastAsia="Times New Roman" w:hAnsi="Times New Roman"/>
          <w:sz w:val="24"/>
          <w:szCs w:val="24"/>
          <w:lang w:eastAsia="tr-TR"/>
        </w:rPr>
        <w:t xml:space="preserve"> </w:t>
      </w:r>
      <w:r w:rsidRPr="00AA7C66">
        <w:rPr>
          <w:rFonts w:ascii="Times New Roman" w:eastAsia="Times New Roman" w:hAnsi="Times New Roman"/>
          <w:color w:val="000000"/>
          <w:sz w:val="24"/>
          <w:szCs w:val="24"/>
          <w:lang w:eastAsia="tr-TR"/>
        </w:rPr>
        <w:t>aylık yararlanma hakkı tekrar doğar.</w:t>
      </w:r>
    </w:p>
    <w:p w:rsidR="005F2971" w:rsidRPr="00AA7C66" w:rsidRDefault="008A46D0" w:rsidP="00AA7C66">
      <w:pPr>
        <w:pStyle w:val="ListeParagraf"/>
        <w:numPr>
          <w:ilvl w:val="0"/>
          <w:numId w:val="5"/>
        </w:numPr>
        <w:spacing w:before="360" w:after="360"/>
        <w:jc w:val="both"/>
        <w:rPr>
          <w:rFonts w:ascii="Times New Roman" w:hAnsi="Times New Roman"/>
          <w:bCs/>
          <w:sz w:val="24"/>
          <w:szCs w:val="24"/>
        </w:rPr>
      </w:pPr>
      <w:r w:rsidRPr="00AA7C66">
        <w:rPr>
          <w:rFonts w:ascii="Times New Roman" w:hAnsi="Times New Roman"/>
          <w:bCs/>
          <w:sz w:val="24"/>
          <w:szCs w:val="24"/>
        </w:rPr>
        <w:t>Program devam ederken geçersiz bir sebeple programdan ayrılanlar 24 ay cezalı olacak ve programlara başvuramayacaktır.</w:t>
      </w:r>
    </w:p>
    <w:p w:rsidR="005F2971" w:rsidRPr="00AA7C66" w:rsidRDefault="00833262" w:rsidP="00AA7C66">
      <w:pPr>
        <w:pStyle w:val="ListeParagraf"/>
        <w:numPr>
          <w:ilvl w:val="0"/>
          <w:numId w:val="5"/>
        </w:numPr>
        <w:spacing w:before="360" w:after="360"/>
        <w:jc w:val="both"/>
        <w:rPr>
          <w:rFonts w:ascii="Times New Roman" w:hAnsi="Times New Roman"/>
          <w:bCs/>
          <w:sz w:val="24"/>
          <w:szCs w:val="24"/>
        </w:rPr>
      </w:pPr>
      <w:r w:rsidRPr="00AA7C66">
        <w:rPr>
          <w:rFonts w:ascii="Times New Roman" w:hAnsi="Times New Roman"/>
          <w:bCs/>
          <w:sz w:val="24"/>
          <w:szCs w:val="24"/>
        </w:rPr>
        <w:t>Maaş asgari ücretten ödenecek ve sigorta primleri t</w:t>
      </w:r>
      <w:r w:rsidR="00711982">
        <w:rPr>
          <w:rFonts w:ascii="Times New Roman" w:hAnsi="Times New Roman"/>
          <w:bCs/>
          <w:sz w:val="24"/>
          <w:szCs w:val="24"/>
        </w:rPr>
        <w:t>am yatırılacaktır (bekâr için 1603</w:t>
      </w:r>
      <w:r w:rsidRPr="00AA7C66">
        <w:rPr>
          <w:rFonts w:ascii="Times New Roman" w:hAnsi="Times New Roman"/>
          <w:bCs/>
          <w:sz w:val="24"/>
          <w:szCs w:val="24"/>
        </w:rPr>
        <w:t xml:space="preserve"> TL)</w:t>
      </w:r>
    </w:p>
    <w:p w:rsidR="004F3390" w:rsidRPr="00AA7C66" w:rsidRDefault="004F3390" w:rsidP="00AA7C66">
      <w:pPr>
        <w:pStyle w:val="ListeParagraf"/>
        <w:numPr>
          <w:ilvl w:val="0"/>
          <w:numId w:val="5"/>
        </w:numPr>
        <w:spacing w:before="360" w:after="360"/>
        <w:jc w:val="both"/>
        <w:rPr>
          <w:rFonts w:ascii="Times New Roman" w:eastAsia="Times New Roman" w:hAnsi="Times New Roman"/>
          <w:color w:val="000000"/>
          <w:sz w:val="24"/>
          <w:szCs w:val="24"/>
          <w:lang w:eastAsia="tr-TR"/>
        </w:rPr>
      </w:pPr>
      <w:r w:rsidRPr="00AA7C66">
        <w:rPr>
          <w:rFonts w:ascii="Times New Roman" w:eastAsia="Times New Roman" w:hAnsi="Times New Roman"/>
          <w:color w:val="000000"/>
          <w:sz w:val="24"/>
          <w:szCs w:val="24"/>
          <w:lang w:eastAsia="tr-TR"/>
        </w:rPr>
        <w:t xml:space="preserve">Başvuru başlangıç tarihi aynı olan TYP’lere Adrese Dayalı Nüfus Kayıt Sistemine göre (ADNKS) aynı adreste ikamet eden kişilerden yalnızca biri katılabilir. Adres kontrolü, başvuru başlangıç tarihi aynı olan programlarda kişinin programa başvuru yaptığı tarihte; Kimlik Paylaşım Sistemi(KPS)’den çekilen adres üzerinden </w:t>
      </w:r>
      <w:r w:rsidRPr="00AA7C66">
        <w:rPr>
          <w:rFonts w:ascii="Times New Roman" w:eastAsia="Times New Roman" w:hAnsi="Times New Roman"/>
          <w:color w:val="000000"/>
          <w:sz w:val="24"/>
          <w:szCs w:val="24"/>
          <w:lang w:eastAsia="tr-TR"/>
        </w:rPr>
        <w:lastRenderedPageBreak/>
        <w:t>yapılır.</w:t>
      </w:r>
      <w:r w:rsidR="00525607" w:rsidRPr="00AA7C66">
        <w:rPr>
          <w:rFonts w:ascii="Times New Roman" w:eastAsia="Times New Roman" w:hAnsi="Times New Roman"/>
          <w:color w:val="000000"/>
          <w:sz w:val="24"/>
          <w:szCs w:val="24"/>
          <w:lang w:eastAsia="tr-TR"/>
        </w:rPr>
        <w:t xml:space="preserve"> </w:t>
      </w:r>
      <w:r w:rsidR="00525607" w:rsidRPr="00AA7C66">
        <w:rPr>
          <w:rFonts w:ascii="Times New Roman" w:hAnsi="Times New Roman"/>
          <w:sz w:val="24"/>
          <w:szCs w:val="24"/>
        </w:rPr>
        <w:t>Aynı adreste oturan kişilerden birden fazla kişinin isminin olması halinde; başvuranlardan Kuruma kayıt tarihi daha eski olana öncelik tanınacaktır. Kurum kayıt tarihlerinin aynı olması halinde ise başvuranlardan yaşı büyük olan söz konusu TYP’ye katılacaktır</w:t>
      </w:r>
      <w:r w:rsidRPr="00AA7C66">
        <w:rPr>
          <w:rFonts w:ascii="Times New Roman" w:eastAsia="Times New Roman" w:hAnsi="Times New Roman"/>
          <w:color w:val="000000"/>
          <w:sz w:val="24"/>
          <w:szCs w:val="24"/>
          <w:lang w:eastAsia="tr-TR"/>
        </w:rPr>
        <w:t xml:space="preserve"> </w:t>
      </w:r>
    </w:p>
    <w:p w:rsidR="00AA7C66" w:rsidRPr="00B51B0F" w:rsidRDefault="004F3390" w:rsidP="002010E6">
      <w:pPr>
        <w:pStyle w:val="ListeParagraf"/>
        <w:numPr>
          <w:ilvl w:val="0"/>
          <w:numId w:val="5"/>
        </w:numPr>
        <w:spacing w:before="360" w:after="360"/>
        <w:jc w:val="both"/>
        <w:rPr>
          <w:rFonts w:ascii="Times New Roman" w:hAnsi="Times New Roman"/>
          <w:sz w:val="24"/>
          <w:szCs w:val="24"/>
        </w:rPr>
      </w:pPr>
      <w:r w:rsidRPr="00B51B0F">
        <w:rPr>
          <w:rFonts w:ascii="Times New Roman" w:eastAsia="Times New Roman" w:hAnsi="Times New Roman"/>
          <w:color w:val="000000"/>
          <w:sz w:val="24"/>
          <w:szCs w:val="24"/>
          <w:lang w:eastAsia="tr-TR"/>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ücretin üç katını aşması halinde söz konusu adreste o</w:t>
      </w:r>
      <w:r w:rsidR="008455B3" w:rsidRPr="00B51B0F">
        <w:rPr>
          <w:rFonts w:ascii="Times New Roman" w:eastAsia="Times New Roman" w:hAnsi="Times New Roman"/>
          <w:color w:val="000000"/>
          <w:sz w:val="24"/>
          <w:szCs w:val="24"/>
          <w:lang w:eastAsia="tr-TR"/>
        </w:rPr>
        <w:t>turan kişiler TYP’ye katılamaz. Y</w:t>
      </w:r>
      <w:r w:rsidRPr="00B51B0F">
        <w:rPr>
          <w:rFonts w:ascii="Times New Roman" w:eastAsia="Times New Roman" w:hAnsi="Times New Roman"/>
          <w:color w:val="000000"/>
          <w:sz w:val="24"/>
          <w:szCs w:val="24"/>
          <w:lang w:eastAsia="tr-TR"/>
        </w:rPr>
        <w:t>urtlar ve sığınma evleri, vb. toplu yaşam alanlarında ikamet edenler için bu şart aranmaz.</w:t>
      </w:r>
    </w:p>
    <w:p w:rsidR="00B51B0F" w:rsidRPr="00B51B0F" w:rsidRDefault="00B51B0F" w:rsidP="00B51B0F">
      <w:pPr>
        <w:pStyle w:val="ListeParagraf"/>
        <w:spacing w:before="360" w:after="360"/>
        <w:jc w:val="both"/>
        <w:rPr>
          <w:rFonts w:ascii="Times New Roman" w:hAnsi="Times New Roman"/>
          <w:sz w:val="24"/>
          <w:szCs w:val="24"/>
        </w:rPr>
      </w:pPr>
    </w:p>
    <w:p w:rsidR="00772E2F" w:rsidRPr="00AA7C66" w:rsidRDefault="00772E2F" w:rsidP="00AA7C66">
      <w:pPr>
        <w:pStyle w:val="ListeParagraf"/>
        <w:numPr>
          <w:ilvl w:val="0"/>
          <w:numId w:val="4"/>
        </w:numPr>
        <w:spacing w:before="360" w:after="360"/>
        <w:jc w:val="both"/>
        <w:rPr>
          <w:rFonts w:ascii="Times New Roman" w:eastAsia="Times New Roman" w:hAnsi="Times New Roman"/>
          <w:color w:val="000000" w:themeColor="text1"/>
          <w:sz w:val="24"/>
          <w:szCs w:val="24"/>
          <w:lang w:eastAsia="tr-TR"/>
        </w:rPr>
      </w:pPr>
      <w:r w:rsidRPr="00AA7C66">
        <w:rPr>
          <w:rFonts w:ascii="Times New Roman" w:eastAsia="Times New Roman" w:hAnsi="Times New Roman"/>
          <w:color w:val="000000"/>
          <w:sz w:val="24"/>
          <w:szCs w:val="24"/>
          <w:lang w:eastAsia="tr-TR"/>
        </w:rPr>
        <w:t>Başvuranlar arasında; İstihdamında güçlük çek</w:t>
      </w:r>
      <w:r w:rsidR="00A72B0A" w:rsidRPr="00AA7C66">
        <w:rPr>
          <w:rFonts w:ascii="Times New Roman" w:eastAsia="Times New Roman" w:hAnsi="Times New Roman"/>
          <w:color w:val="000000"/>
          <w:sz w:val="24"/>
          <w:szCs w:val="24"/>
          <w:lang w:eastAsia="tr-TR"/>
        </w:rPr>
        <w:t>ilen aşağıdaki gruplar Birinci l</w:t>
      </w:r>
      <w:r w:rsidRPr="00AA7C66">
        <w:rPr>
          <w:rFonts w:ascii="Times New Roman" w:eastAsia="Times New Roman" w:hAnsi="Times New Roman"/>
          <w:color w:val="000000"/>
          <w:sz w:val="24"/>
          <w:szCs w:val="24"/>
          <w:lang w:eastAsia="tr-TR"/>
        </w:rPr>
        <w:t>iste, bunlar dışında kalanlar</w:t>
      </w:r>
      <w:r w:rsidR="00A72B0A" w:rsidRPr="00AA7C66">
        <w:rPr>
          <w:rFonts w:ascii="Times New Roman" w:eastAsia="Times New Roman" w:hAnsi="Times New Roman"/>
          <w:color w:val="000000"/>
          <w:sz w:val="24"/>
          <w:szCs w:val="24"/>
          <w:lang w:eastAsia="tr-TR"/>
        </w:rPr>
        <w:t xml:space="preserve"> İkinci l</w:t>
      </w:r>
      <w:r w:rsidRPr="00AA7C66">
        <w:rPr>
          <w:rFonts w:ascii="Times New Roman" w:eastAsia="Times New Roman" w:hAnsi="Times New Roman"/>
          <w:color w:val="000000"/>
          <w:sz w:val="24"/>
          <w:szCs w:val="24"/>
          <w:lang w:eastAsia="tr-TR"/>
        </w:rPr>
        <w:t xml:space="preserve">iste olacak şekilde tasnif edilecektir. </w:t>
      </w:r>
    </w:p>
    <w:p w:rsidR="00772E2F" w:rsidRPr="00AA7C66" w:rsidRDefault="00772E2F" w:rsidP="00AA7C66">
      <w:pPr>
        <w:pStyle w:val="ListeParagraf"/>
        <w:numPr>
          <w:ilvl w:val="0"/>
          <w:numId w:val="2"/>
        </w:numPr>
        <w:tabs>
          <w:tab w:val="left" w:pos="1134"/>
        </w:tabs>
        <w:spacing w:before="360" w:after="360"/>
        <w:ind w:left="1134" w:hanging="425"/>
        <w:jc w:val="both"/>
        <w:rPr>
          <w:rFonts w:ascii="Times New Roman" w:eastAsia="Times New Roman" w:hAnsi="Times New Roman"/>
          <w:color w:val="000000"/>
          <w:sz w:val="24"/>
          <w:szCs w:val="24"/>
          <w:lang w:eastAsia="tr-TR"/>
        </w:rPr>
      </w:pPr>
      <w:r w:rsidRPr="00AA7C66">
        <w:rPr>
          <w:rFonts w:ascii="Times New Roman" w:eastAsia="Times New Roman" w:hAnsi="Times New Roman"/>
          <w:color w:val="000000"/>
          <w:sz w:val="24"/>
          <w:szCs w:val="24"/>
          <w:lang w:eastAsia="tr-TR"/>
        </w:rPr>
        <w:t xml:space="preserve">Kadınlar, </w:t>
      </w:r>
    </w:p>
    <w:p w:rsidR="00772E2F" w:rsidRPr="00AA7C66" w:rsidRDefault="00772E2F" w:rsidP="00AA7C66">
      <w:pPr>
        <w:pStyle w:val="ListeParagraf"/>
        <w:numPr>
          <w:ilvl w:val="0"/>
          <w:numId w:val="2"/>
        </w:numPr>
        <w:tabs>
          <w:tab w:val="left" w:pos="1134"/>
        </w:tabs>
        <w:spacing w:before="360" w:after="360"/>
        <w:ind w:left="1134" w:hanging="425"/>
        <w:jc w:val="both"/>
        <w:rPr>
          <w:rFonts w:ascii="Times New Roman" w:eastAsia="Times New Roman" w:hAnsi="Times New Roman"/>
          <w:color w:val="000000"/>
          <w:sz w:val="24"/>
          <w:szCs w:val="24"/>
          <w:lang w:eastAsia="tr-TR"/>
        </w:rPr>
      </w:pPr>
      <w:r w:rsidRPr="00AA7C66">
        <w:rPr>
          <w:rFonts w:ascii="Times New Roman" w:eastAsia="Times New Roman" w:hAnsi="Times New Roman"/>
          <w:color w:val="000000"/>
          <w:sz w:val="24"/>
          <w:szCs w:val="24"/>
          <w:lang w:eastAsia="tr-TR"/>
        </w:rPr>
        <w:t>35 yaş üstü bireyler,</w:t>
      </w:r>
    </w:p>
    <w:p w:rsidR="00772E2F" w:rsidRPr="00AA7C66" w:rsidRDefault="00772E2F" w:rsidP="00AA7C66">
      <w:pPr>
        <w:pStyle w:val="ListeParagraf"/>
        <w:numPr>
          <w:ilvl w:val="0"/>
          <w:numId w:val="2"/>
        </w:numPr>
        <w:tabs>
          <w:tab w:val="left" w:pos="1134"/>
        </w:tabs>
        <w:spacing w:before="360" w:after="360"/>
        <w:ind w:left="1134" w:hanging="425"/>
        <w:jc w:val="both"/>
        <w:rPr>
          <w:rFonts w:ascii="Times New Roman" w:eastAsia="Times New Roman" w:hAnsi="Times New Roman"/>
          <w:color w:val="000000"/>
          <w:sz w:val="24"/>
          <w:szCs w:val="24"/>
          <w:lang w:eastAsia="tr-TR"/>
        </w:rPr>
      </w:pPr>
      <w:r w:rsidRPr="00AA7C66">
        <w:rPr>
          <w:rFonts w:ascii="Times New Roman" w:eastAsia="Times New Roman" w:hAnsi="Times New Roman"/>
          <w:color w:val="000000"/>
          <w:sz w:val="24"/>
          <w:szCs w:val="24"/>
          <w:lang w:eastAsia="tr-TR"/>
        </w:rPr>
        <w:t>Engelliler,</w:t>
      </w:r>
    </w:p>
    <w:p w:rsidR="00772E2F" w:rsidRPr="00AA7C66" w:rsidRDefault="00772E2F" w:rsidP="00AA7C66">
      <w:pPr>
        <w:pStyle w:val="ListeParagraf"/>
        <w:numPr>
          <w:ilvl w:val="0"/>
          <w:numId w:val="2"/>
        </w:numPr>
        <w:tabs>
          <w:tab w:val="left" w:pos="1134"/>
        </w:tabs>
        <w:spacing w:before="360" w:after="360"/>
        <w:ind w:left="1134" w:hanging="425"/>
        <w:jc w:val="both"/>
        <w:rPr>
          <w:rFonts w:ascii="Times New Roman" w:eastAsia="Times New Roman" w:hAnsi="Times New Roman"/>
          <w:color w:val="000000"/>
          <w:sz w:val="24"/>
          <w:szCs w:val="24"/>
          <w:lang w:eastAsia="tr-TR"/>
        </w:rPr>
      </w:pPr>
      <w:r w:rsidRPr="00AA7C66">
        <w:rPr>
          <w:rFonts w:ascii="Times New Roman" w:eastAsia="Times New Roman" w:hAnsi="Times New Roman"/>
          <w:color w:val="000000"/>
          <w:sz w:val="24"/>
          <w:szCs w:val="24"/>
          <w:lang w:eastAsia="tr-TR"/>
        </w:rPr>
        <w:t>Eski hükümlüler,</w:t>
      </w:r>
    </w:p>
    <w:p w:rsidR="00AA7C66" w:rsidRPr="00AA7C66" w:rsidRDefault="00772E2F" w:rsidP="00AA7C66">
      <w:pPr>
        <w:pStyle w:val="ListeParagraf"/>
        <w:numPr>
          <w:ilvl w:val="0"/>
          <w:numId w:val="2"/>
        </w:numPr>
        <w:tabs>
          <w:tab w:val="left" w:pos="1134"/>
        </w:tabs>
        <w:spacing w:before="360" w:after="360"/>
        <w:ind w:left="1134" w:hanging="425"/>
        <w:jc w:val="both"/>
        <w:rPr>
          <w:rFonts w:ascii="Times New Roman" w:hAnsi="Times New Roman"/>
          <w:sz w:val="24"/>
          <w:szCs w:val="24"/>
        </w:rPr>
      </w:pPr>
      <w:r w:rsidRPr="00AA7C66">
        <w:rPr>
          <w:rFonts w:ascii="Times New Roman" w:eastAsia="Times New Roman" w:hAnsi="Times New Roman"/>
          <w:color w:val="000000"/>
          <w:sz w:val="24"/>
          <w:szCs w:val="24"/>
          <w:lang w:eastAsia="tr-TR"/>
        </w:rPr>
        <w:t>Terörle mücadelede malul sayılmayacak şekilde yaralananlar,</w:t>
      </w:r>
    </w:p>
    <w:p w:rsidR="00772E2F" w:rsidRPr="00AA7C66" w:rsidRDefault="00772E2F" w:rsidP="00AA7C66">
      <w:pPr>
        <w:pStyle w:val="ListeParagraf"/>
        <w:tabs>
          <w:tab w:val="left" w:pos="1134"/>
        </w:tabs>
        <w:spacing w:before="360" w:after="360"/>
        <w:ind w:left="1134"/>
        <w:jc w:val="both"/>
        <w:rPr>
          <w:rFonts w:ascii="Times New Roman" w:hAnsi="Times New Roman"/>
          <w:sz w:val="24"/>
          <w:szCs w:val="24"/>
        </w:rPr>
      </w:pPr>
    </w:p>
    <w:p w:rsidR="00525607" w:rsidRPr="00AA7C66" w:rsidRDefault="00525607" w:rsidP="00AA7C66">
      <w:pPr>
        <w:pStyle w:val="ListeParagraf"/>
        <w:numPr>
          <w:ilvl w:val="0"/>
          <w:numId w:val="4"/>
        </w:numPr>
        <w:spacing w:before="360" w:after="360"/>
        <w:jc w:val="both"/>
        <w:rPr>
          <w:rFonts w:ascii="Times New Roman" w:eastAsia="Times New Roman" w:hAnsi="Times New Roman"/>
          <w:color w:val="000000"/>
          <w:sz w:val="24"/>
          <w:szCs w:val="24"/>
          <w:lang w:eastAsia="tr-TR"/>
        </w:rPr>
      </w:pPr>
      <w:r w:rsidRPr="00AA7C66">
        <w:rPr>
          <w:rFonts w:ascii="Times New Roman" w:hAnsi="Times New Roman"/>
          <w:color w:val="000000"/>
          <w:sz w:val="24"/>
          <w:szCs w:val="24"/>
        </w:rPr>
        <w:t xml:space="preserve">Başvurular sonrası uygulanacak </w:t>
      </w:r>
      <w:r w:rsidRPr="00AA7C66">
        <w:rPr>
          <w:rFonts w:ascii="Times New Roman" w:hAnsi="Times New Roman"/>
          <w:bCs/>
          <w:color w:val="000000"/>
          <w:sz w:val="24"/>
          <w:szCs w:val="24"/>
        </w:rPr>
        <w:t>seçim yöntemi; ‘’</w:t>
      </w:r>
      <w:r w:rsidR="00711982">
        <w:rPr>
          <w:rFonts w:ascii="Times New Roman" w:hAnsi="Times New Roman"/>
          <w:bCs/>
          <w:color w:val="000000"/>
          <w:sz w:val="24"/>
          <w:szCs w:val="24"/>
        </w:rPr>
        <w:t>Noter Kurası</w:t>
      </w:r>
      <w:r w:rsidRPr="00AA7C66">
        <w:rPr>
          <w:rFonts w:ascii="Times New Roman" w:hAnsi="Times New Roman"/>
          <w:bCs/>
          <w:color w:val="000000"/>
          <w:sz w:val="24"/>
          <w:szCs w:val="24"/>
        </w:rPr>
        <w:t xml:space="preserve">’’ </w:t>
      </w:r>
      <w:r w:rsidRPr="00AA7C66">
        <w:rPr>
          <w:rFonts w:ascii="Times New Roman" w:hAnsi="Times New Roman"/>
          <w:color w:val="000000"/>
          <w:sz w:val="24"/>
          <w:szCs w:val="24"/>
        </w:rPr>
        <w:t>olacaktır</w:t>
      </w:r>
    </w:p>
    <w:p w:rsidR="00525607" w:rsidRPr="00AA7C66" w:rsidRDefault="004F3390" w:rsidP="00AA7C66">
      <w:pPr>
        <w:pStyle w:val="ListeParagraf"/>
        <w:numPr>
          <w:ilvl w:val="0"/>
          <w:numId w:val="4"/>
        </w:numPr>
        <w:spacing w:before="360" w:after="360"/>
        <w:jc w:val="both"/>
        <w:rPr>
          <w:rFonts w:ascii="Times New Roman" w:eastAsia="Times New Roman" w:hAnsi="Times New Roman"/>
          <w:color w:val="000000"/>
          <w:sz w:val="24"/>
          <w:szCs w:val="24"/>
          <w:lang w:eastAsia="tr-TR"/>
        </w:rPr>
      </w:pPr>
      <w:r w:rsidRPr="00AA7C66">
        <w:rPr>
          <w:rFonts w:ascii="Times New Roman" w:eastAsia="Times New Roman" w:hAnsi="Times New Roman"/>
          <w:color w:val="000000"/>
          <w:sz w:val="24"/>
          <w:szCs w:val="24"/>
          <w:lang w:eastAsia="tr-TR"/>
        </w:rPr>
        <w:t>1. Liste içerisinden belirlenen asıl katılımcılar dışındaki programa başvuran diğer kişiler yedek katılımcı olarak değerlendirilecektir.</w:t>
      </w:r>
    </w:p>
    <w:p w:rsidR="004F3390" w:rsidRPr="00AA7C66" w:rsidRDefault="00525607" w:rsidP="00AA7C66">
      <w:pPr>
        <w:pStyle w:val="ListeParagraf"/>
        <w:numPr>
          <w:ilvl w:val="0"/>
          <w:numId w:val="4"/>
        </w:numPr>
        <w:spacing w:before="360" w:after="360"/>
        <w:jc w:val="both"/>
        <w:rPr>
          <w:rFonts w:ascii="Times New Roman" w:eastAsia="Times New Roman" w:hAnsi="Times New Roman"/>
          <w:color w:val="000000"/>
          <w:sz w:val="24"/>
          <w:szCs w:val="24"/>
          <w:lang w:eastAsia="tr-TR"/>
        </w:rPr>
      </w:pPr>
      <w:r w:rsidRPr="00AA7C66">
        <w:rPr>
          <w:rFonts w:ascii="Times New Roman" w:eastAsia="Times New Roman" w:hAnsi="Times New Roman"/>
          <w:color w:val="000000"/>
          <w:sz w:val="24"/>
          <w:szCs w:val="24"/>
          <w:lang w:eastAsia="tr-TR"/>
        </w:rPr>
        <w:t>Seçim yöntemleri sonrası oluşan listeler nihai liste olmayıp, gerekli inceleme ve kontrol işlemleri (güvenlik soruşturması, SGK vb.) sonrasında kesinleşecektir</w:t>
      </w:r>
    </w:p>
    <w:p w:rsidR="00AA7C66" w:rsidRPr="00AA7C66" w:rsidRDefault="00772E2F" w:rsidP="00AA7C66">
      <w:pPr>
        <w:pStyle w:val="ListeParagraf"/>
        <w:widowControl w:val="0"/>
        <w:numPr>
          <w:ilvl w:val="0"/>
          <w:numId w:val="4"/>
        </w:numPr>
        <w:spacing w:before="360" w:after="360"/>
        <w:jc w:val="both"/>
        <w:rPr>
          <w:rFonts w:ascii="Times New Roman" w:hAnsi="Times New Roman"/>
          <w:sz w:val="24"/>
          <w:szCs w:val="24"/>
        </w:rPr>
      </w:pPr>
      <w:r w:rsidRPr="00AA7C66">
        <w:rPr>
          <w:rFonts w:ascii="Times New Roman" w:eastAsia="Times New Roman" w:hAnsi="Times New Roman"/>
          <w:color w:val="000000"/>
          <w:sz w:val="24"/>
          <w:szCs w:val="24"/>
          <w:lang w:eastAsia="tr-TR"/>
        </w:rPr>
        <w:t xml:space="preserve">TYP’ye yapılan başvurular arasından </w:t>
      </w:r>
      <w:r w:rsidR="004F3390" w:rsidRPr="00AA7C66">
        <w:rPr>
          <w:rFonts w:ascii="Times New Roman" w:eastAsia="Times New Roman" w:hAnsi="Times New Roman"/>
          <w:color w:val="000000"/>
          <w:sz w:val="24"/>
          <w:szCs w:val="24"/>
          <w:lang w:eastAsia="tr-TR"/>
        </w:rPr>
        <w:t xml:space="preserve">alınacak yedeklerden </w:t>
      </w:r>
      <w:r w:rsidRPr="00AA7C66">
        <w:rPr>
          <w:rFonts w:ascii="Times New Roman" w:eastAsia="Times New Roman" w:hAnsi="Times New Roman"/>
          <w:color w:val="000000"/>
          <w:sz w:val="24"/>
          <w:szCs w:val="24"/>
          <w:lang w:eastAsia="tr-TR"/>
        </w:rPr>
        <w:t xml:space="preserve">1. Liste adayların tamamı için işlem yapılmadan 2. Liste adaylar değerlendirmeye alınmayacaktır. </w:t>
      </w:r>
    </w:p>
    <w:p w:rsidR="004F3390" w:rsidRPr="00AA7C66" w:rsidRDefault="004F3390" w:rsidP="00AA7C66">
      <w:pPr>
        <w:pStyle w:val="ListeParagraf"/>
        <w:numPr>
          <w:ilvl w:val="0"/>
          <w:numId w:val="4"/>
        </w:numPr>
        <w:spacing w:before="360" w:after="360"/>
        <w:jc w:val="both"/>
        <w:rPr>
          <w:rFonts w:ascii="Times New Roman" w:eastAsia="Times New Roman" w:hAnsi="Times New Roman"/>
          <w:color w:val="000000" w:themeColor="text1"/>
          <w:sz w:val="24"/>
          <w:szCs w:val="24"/>
          <w:lang w:eastAsia="tr-TR"/>
        </w:rPr>
      </w:pPr>
      <w:r w:rsidRPr="00AA7C66">
        <w:rPr>
          <w:rFonts w:ascii="Times New Roman" w:eastAsia="Times New Roman" w:hAnsi="Times New Roman"/>
          <w:color w:val="000000"/>
          <w:sz w:val="24"/>
          <w:szCs w:val="24"/>
          <w:lang w:eastAsia="tr-TR"/>
        </w:rPr>
        <w:lastRenderedPageBreak/>
        <w:t>Katılımcıların TYP’nin uygulanacağı yere en yakın bölgeden seçilmesi esastır. Seçimden önce, TYP ilanında belirtilen şartları taşımayan ya da TYP’nin aksamasına ve başarısız olmasına sebep olabilecek olan başvurular geçersiz sayılır.  Terör örgütlerine veya Milli Güvenlik Kurulunca Devletin milli güvenliğine karşı faaliyette bulunduğuna karar verilen yapı, oluşum veya gruplara üyeliği, mensubiyeti veya iltisakı yahut bunlarla irtibatı olan kişiler TYP’ye katılamaz. Yedekten yapılacak başlatmalar ile başvuruların yetersiz olması durumunda Kuruma kayıtlı işsizlerden İl Müdürlüğünce uygun görülen kişilerin programlara gönderilmesi halinde de aynı yöntem uygulanır</w:t>
      </w:r>
      <w:r w:rsidR="00525607" w:rsidRPr="00AA7C66">
        <w:rPr>
          <w:rFonts w:ascii="Times New Roman" w:eastAsia="Times New Roman" w:hAnsi="Times New Roman"/>
          <w:color w:val="000000"/>
          <w:sz w:val="24"/>
          <w:szCs w:val="24"/>
          <w:lang w:eastAsia="tr-TR"/>
        </w:rPr>
        <w:t xml:space="preserve"> (yedekten başlatmalar; Güvenlik soruşturması</w:t>
      </w:r>
      <w:r w:rsidR="003D177B" w:rsidRPr="00AA7C66">
        <w:rPr>
          <w:rFonts w:ascii="Times New Roman" w:eastAsia="Times New Roman" w:hAnsi="Times New Roman"/>
          <w:color w:val="000000"/>
          <w:sz w:val="24"/>
          <w:szCs w:val="24"/>
          <w:lang w:eastAsia="tr-TR"/>
        </w:rPr>
        <w:t>, SGK kontrolleri ve İl Müdürlüğü onayı sonrası yapılacaktır) .</w:t>
      </w:r>
      <w:r w:rsidRPr="00AA7C66">
        <w:rPr>
          <w:rFonts w:ascii="Times New Roman" w:eastAsia="Times New Roman" w:hAnsi="Times New Roman"/>
          <w:color w:val="000000"/>
          <w:sz w:val="24"/>
          <w:szCs w:val="24"/>
          <w:lang w:eastAsia="tr-TR"/>
        </w:rPr>
        <w:t> Katılımcının terör örgütlerine veya Milli Güvenlik Kurulunca Devletin milli güvenliğine karşı faaliyette bulunduğuna karar verilen yapı, oluşum veya gruplara üyeliği, mensubiyeti veya iltisakı yahut bunlarla irtibatı olduğunun tespit edilmesi halinde tespit tarihi itibarıyla geçersiz neden ile programdan çıkışı verilir. Katılımcıya katılım sağlanan günler için ödeme yapılır.</w:t>
      </w:r>
    </w:p>
    <w:p w:rsidR="000458D1" w:rsidRPr="00AA7C66" w:rsidRDefault="000458D1" w:rsidP="00AA7C66">
      <w:pPr>
        <w:spacing w:before="360" w:after="360" w:line="276" w:lineRule="auto"/>
        <w:jc w:val="both"/>
        <w:rPr>
          <w:rFonts w:ascii="Times New Roman" w:eastAsia="Times New Roman" w:hAnsi="Times New Roman"/>
          <w:color w:val="000000" w:themeColor="text1"/>
          <w:sz w:val="24"/>
          <w:szCs w:val="24"/>
          <w:lang w:eastAsia="tr-TR"/>
        </w:rPr>
      </w:pPr>
    </w:p>
    <w:p w:rsidR="00906827" w:rsidRPr="00AA7C66" w:rsidRDefault="005F2971" w:rsidP="00AA7C66">
      <w:pPr>
        <w:spacing w:before="360" w:after="360" w:line="276" w:lineRule="auto"/>
        <w:ind w:firstLine="426"/>
        <w:jc w:val="both"/>
        <w:rPr>
          <w:rFonts w:ascii="Times New Roman" w:hAnsi="Times New Roman"/>
          <w:b/>
          <w:bCs/>
          <w:sz w:val="24"/>
          <w:szCs w:val="24"/>
        </w:rPr>
      </w:pPr>
      <w:r w:rsidRPr="00AA7C66">
        <w:rPr>
          <w:rFonts w:ascii="Times New Roman" w:hAnsi="Times New Roman"/>
          <w:b/>
          <w:bCs/>
          <w:sz w:val="24"/>
          <w:szCs w:val="24"/>
        </w:rPr>
        <w:t xml:space="preserve">TYP başvurusu </w:t>
      </w:r>
      <w:r w:rsidR="00B77F98" w:rsidRPr="00AA7C66">
        <w:rPr>
          <w:rFonts w:ascii="Times New Roman" w:hAnsi="Times New Roman"/>
          <w:b/>
          <w:bCs/>
          <w:sz w:val="24"/>
          <w:szCs w:val="24"/>
        </w:rPr>
        <w:t>geçersiz sayılacak</w:t>
      </w:r>
      <w:r w:rsidRPr="00AA7C66">
        <w:rPr>
          <w:rFonts w:ascii="Times New Roman" w:hAnsi="Times New Roman"/>
          <w:b/>
          <w:bCs/>
          <w:sz w:val="24"/>
          <w:szCs w:val="24"/>
        </w:rPr>
        <w:t xml:space="preserve"> kişiler</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t>Başvuru esnasında 4A sigortası aktif olanlar.</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t xml:space="preserve">Emekli ve malul aylığı alanlar. </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t>Esnaf Bağ-Kuru (Vergi Mükellefi) olanlar.</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t>Açık öğretim hariç Öğrenci olanlar.</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t>19 yaşından gün almamış olanlar.</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t>İş akdi askıda olan mevsimlik işçiler ile yabancı uyruklu olanlar.</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lastRenderedPageBreak/>
        <w:t>Daha önceki programlardan geçersiz sebeple çıkarılmış ve yasak süresi dolmamış olanlar.</w:t>
      </w:r>
    </w:p>
    <w:p w:rsidR="005F2971" w:rsidRPr="00AA7C66" w:rsidRDefault="005F2971"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sz w:val="24"/>
          <w:szCs w:val="24"/>
        </w:rPr>
        <w:t>İşbaşı Eğitim Programı ve kurslardan faydalanıp programları başarı ile bitirenler, program bitim tarihinden itibaren üzerinden 6 ay geçmemiş olanlar.</w:t>
      </w:r>
    </w:p>
    <w:p w:rsidR="004F3390" w:rsidRPr="00AA7C66" w:rsidRDefault="004F3390" w:rsidP="00AA7C66">
      <w:pPr>
        <w:pStyle w:val="ListeParagraf"/>
        <w:numPr>
          <w:ilvl w:val="0"/>
          <w:numId w:val="1"/>
        </w:numPr>
        <w:spacing w:before="360" w:after="360"/>
        <w:jc w:val="both"/>
        <w:rPr>
          <w:rFonts w:ascii="Times New Roman" w:hAnsi="Times New Roman"/>
          <w:bCs/>
          <w:sz w:val="24"/>
          <w:szCs w:val="24"/>
        </w:rPr>
      </w:pPr>
      <w:r w:rsidRPr="00AA7C66">
        <w:rPr>
          <w:rFonts w:ascii="Times New Roman" w:hAnsi="Times New Roman"/>
          <w:bCs/>
          <w:sz w:val="24"/>
          <w:szCs w:val="24"/>
        </w:rPr>
        <w:t>OHAL kapsamında iş akdine son verilenler.</w:t>
      </w:r>
    </w:p>
    <w:p w:rsidR="004F3390" w:rsidRPr="00AA7C66" w:rsidRDefault="004F3390" w:rsidP="00AA7C66">
      <w:pPr>
        <w:pStyle w:val="ListeParagraf"/>
        <w:spacing w:before="360" w:after="360"/>
        <w:ind w:left="426"/>
        <w:jc w:val="both"/>
        <w:rPr>
          <w:rFonts w:ascii="Times New Roman" w:hAnsi="Times New Roman"/>
          <w:sz w:val="24"/>
          <w:szCs w:val="24"/>
        </w:rPr>
      </w:pPr>
    </w:p>
    <w:p w:rsidR="00B77F98" w:rsidRPr="00AA7C66" w:rsidRDefault="005F2971" w:rsidP="00AA7C66">
      <w:pPr>
        <w:pStyle w:val="ListeParagraf"/>
        <w:spacing w:before="360" w:after="360"/>
        <w:ind w:left="426"/>
        <w:jc w:val="both"/>
        <w:rPr>
          <w:rFonts w:ascii="Times New Roman" w:hAnsi="Times New Roman"/>
          <w:sz w:val="24"/>
          <w:szCs w:val="24"/>
        </w:rPr>
      </w:pPr>
      <w:r w:rsidRPr="00AA7C66">
        <w:rPr>
          <w:rFonts w:ascii="Times New Roman" w:hAnsi="Times New Roman"/>
          <w:sz w:val="24"/>
          <w:szCs w:val="24"/>
        </w:rPr>
        <w:t xml:space="preserve">Not: (dul, yetim, engelli aylığı alanlar başvuru yapabilecektir, ancak </w:t>
      </w:r>
      <w:r w:rsidR="00906827" w:rsidRPr="00AA7C66">
        <w:rPr>
          <w:rFonts w:ascii="Times New Roman" w:hAnsi="Times New Roman"/>
          <w:sz w:val="24"/>
          <w:szCs w:val="24"/>
        </w:rPr>
        <w:t xml:space="preserve">işe başladıkları zaman </w:t>
      </w:r>
      <w:r w:rsidRPr="00AA7C66">
        <w:rPr>
          <w:rFonts w:ascii="Times New Roman" w:hAnsi="Times New Roman"/>
          <w:sz w:val="24"/>
          <w:szCs w:val="24"/>
        </w:rPr>
        <w:t>maaşları kesilecektir.)</w:t>
      </w:r>
    </w:p>
    <w:sectPr w:rsidR="00B77F98" w:rsidRPr="00AA7C66" w:rsidSect="00AA7C66">
      <w:footerReference w:type="default" r:id="rId7"/>
      <w:pgSz w:w="11906" w:h="16838" w:code="9"/>
      <w:pgMar w:top="1134" w:right="567" w:bottom="113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19" w:rsidRDefault="00D20419" w:rsidP="00116BF8">
      <w:r>
        <w:separator/>
      </w:r>
    </w:p>
  </w:endnote>
  <w:endnote w:type="continuationSeparator" w:id="0">
    <w:p w:rsidR="00D20419" w:rsidRDefault="00D20419" w:rsidP="0011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655772"/>
      <w:docPartObj>
        <w:docPartGallery w:val="Page Numbers (Bottom of Page)"/>
        <w:docPartUnique/>
      </w:docPartObj>
    </w:sdtPr>
    <w:sdtEndPr/>
    <w:sdtContent>
      <w:p w:rsidR="00D305C9" w:rsidRDefault="00D305C9">
        <w:pPr>
          <w:pStyle w:val="AltBilgi"/>
          <w:jc w:val="center"/>
        </w:pPr>
      </w:p>
      <w:p w:rsidR="00D305C9" w:rsidRDefault="00D305C9">
        <w:pPr>
          <w:pStyle w:val="AltBilgi"/>
          <w:jc w:val="center"/>
        </w:pPr>
        <w:r>
          <w:fldChar w:fldCharType="begin"/>
        </w:r>
        <w:r>
          <w:instrText>PAGE   \* MERGEFORMAT</w:instrText>
        </w:r>
        <w:r>
          <w:fldChar w:fldCharType="separate"/>
        </w:r>
        <w:r w:rsidR="00334F1D">
          <w:rPr>
            <w:noProof/>
          </w:rPr>
          <w:t>1</w:t>
        </w:r>
        <w:r>
          <w:fldChar w:fldCharType="end"/>
        </w:r>
      </w:p>
    </w:sdtContent>
  </w:sdt>
  <w:p w:rsidR="00D305C9" w:rsidRDefault="00D305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19" w:rsidRDefault="00D20419" w:rsidP="00116BF8">
      <w:r>
        <w:separator/>
      </w:r>
    </w:p>
  </w:footnote>
  <w:footnote w:type="continuationSeparator" w:id="0">
    <w:p w:rsidR="00D20419" w:rsidRDefault="00D20419" w:rsidP="0011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380"/>
    <w:multiLevelType w:val="hybridMultilevel"/>
    <w:tmpl w:val="56DCBDA6"/>
    <w:lvl w:ilvl="0" w:tplc="2E6AE4FA">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B32562"/>
    <w:multiLevelType w:val="hybridMultilevel"/>
    <w:tmpl w:val="C646E8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DC52C1"/>
    <w:multiLevelType w:val="hybridMultilevel"/>
    <w:tmpl w:val="97D684DA"/>
    <w:lvl w:ilvl="0" w:tplc="0ED67754">
      <w:start w:val="1"/>
      <w:numFmt w:val="decimal"/>
      <w:lvlText w:val="%1)"/>
      <w:lvlJc w:val="left"/>
      <w:pPr>
        <w:ind w:left="786" w:hanging="360"/>
      </w:pPr>
      <w:rPr>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3" w15:restartNumberingAfterBreak="0">
    <w:nsid w:val="6A4C2AA6"/>
    <w:multiLevelType w:val="hybridMultilevel"/>
    <w:tmpl w:val="B56A48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abstractNum w:abstractNumId="5" w15:restartNumberingAfterBreak="0">
    <w:nsid w:val="7E14156E"/>
    <w:multiLevelType w:val="hybridMultilevel"/>
    <w:tmpl w:val="7EFE3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7F020B"/>
    <w:multiLevelType w:val="hybridMultilevel"/>
    <w:tmpl w:val="2F46E206"/>
    <w:lvl w:ilvl="0" w:tplc="88B06FB0">
      <w:start w:val="1"/>
      <w:numFmt w:val="decimal"/>
      <w:lvlText w:val="(%1)"/>
      <w:lvlJc w:val="left"/>
      <w:pPr>
        <w:ind w:left="720" w:hanging="360"/>
      </w:pPr>
      <w:rPr>
        <w:rFonts w:hint="default"/>
        <w:b/>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35"/>
    <w:rsid w:val="00005891"/>
    <w:rsid w:val="00030798"/>
    <w:rsid w:val="000458D1"/>
    <w:rsid w:val="000507D9"/>
    <w:rsid w:val="000B7377"/>
    <w:rsid w:val="00116BF8"/>
    <w:rsid w:val="00132C7E"/>
    <w:rsid w:val="001C6583"/>
    <w:rsid w:val="002C7DC2"/>
    <w:rsid w:val="00334F1D"/>
    <w:rsid w:val="00395983"/>
    <w:rsid w:val="003D177B"/>
    <w:rsid w:val="00441D6A"/>
    <w:rsid w:val="00493F7A"/>
    <w:rsid w:val="004F3390"/>
    <w:rsid w:val="00525607"/>
    <w:rsid w:val="00593171"/>
    <w:rsid w:val="00594755"/>
    <w:rsid w:val="005F2971"/>
    <w:rsid w:val="005F7DBF"/>
    <w:rsid w:val="00644517"/>
    <w:rsid w:val="00711982"/>
    <w:rsid w:val="00772E2F"/>
    <w:rsid w:val="00833262"/>
    <w:rsid w:val="008455B3"/>
    <w:rsid w:val="008A46D0"/>
    <w:rsid w:val="008E6926"/>
    <w:rsid w:val="00906827"/>
    <w:rsid w:val="00913A99"/>
    <w:rsid w:val="00974161"/>
    <w:rsid w:val="009E7E08"/>
    <w:rsid w:val="00A0122E"/>
    <w:rsid w:val="00A268DC"/>
    <w:rsid w:val="00A72B0A"/>
    <w:rsid w:val="00A81527"/>
    <w:rsid w:val="00AA17DD"/>
    <w:rsid w:val="00AA7C66"/>
    <w:rsid w:val="00AC5E1B"/>
    <w:rsid w:val="00AD1759"/>
    <w:rsid w:val="00B32886"/>
    <w:rsid w:val="00B51B0F"/>
    <w:rsid w:val="00B77F98"/>
    <w:rsid w:val="00CA490C"/>
    <w:rsid w:val="00CF5A3C"/>
    <w:rsid w:val="00D11CA5"/>
    <w:rsid w:val="00D20419"/>
    <w:rsid w:val="00D24127"/>
    <w:rsid w:val="00D305C9"/>
    <w:rsid w:val="00DA5384"/>
    <w:rsid w:val="00E8351F"/>
    <w:rsid w:val="00E9639E"/>
    <w:rsid w:val="00F63835"/>
    <w:rsid w:val="00F73392"/>
    <w:rsid w:val="00FB349B"/>
    <w:rsid w:val="00FC7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1B99-DB4E-4DAA-9CEB-D2608F55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35"/>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3835"/>
    <w:pPr>
      <w:spacing w:after="200" w:line="276" w:lineRule="auto"/>
      <w:ind w:left="720"/>
      <w:contextualSpacing/>
    </w:pPr>
  </w:style>
  <w:style w:type="paragraph" w:styleId="DipnotMetni">
    <w:name w:val="footnote text"/>
    <w:aliases w:val="Dipnot Metni Char Char Char,Dipnot Metni Char Char"/>
    <w:basedOn w:val="Normal"/>
    <w:link w:val="DipnotMetniChar"/>
    <w:rsid w:val="00116BF8"/>
    <w:rPr>
      <w:rFonts w:ascii="Times New Roman" w:eastAsia="Times New Roman" w:hAnsi="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116BF8"/>
    <w:rPr>
      <w:rFonts w:ascii="Times New Roman" w:eastAsia="Times New Roman" w:hAnsi="Times New Roman" w:cs="Times New Roman"/>
      <w:sz w:val="20"/>
      <w:szCs w:val="20"/>
      <w:lang w:eastAsia="tr-TR"/>
    </w:rPr>
  </w:style>
  <w:style w:type="character" w:styleId="DipnotBavurusu">
    <w:name w:val="footnote reference"/>
    <w:rsid w:val="00116BF8"/>
    <w:rPr>
      <w:vertAlign w:val="superscript"/>
    </w:rPr>
  </w:style>
  <w:style w:type="paragraph" w:styleId="GvdeMetniGirintisi2">
    <w:name w:val="Body Text Indent 2"/>
    <w:basedOn w:val="Normal"/>
    <w:link w:val="GvdeMetniGirintisi2Char"/>
    <w:uiPriority w:val="99"/>
    <w:semiHidden/>
    <w:unhideWhenUsed/>
    <w:rsid w:val="00E9639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9639E"/>
    <w:rPr>
      <w:rFonts w:ascii="Calibri" w:hAnsi="Calibri" w:cs="Times New Roman"/>
    </w:rPr>
  </w:style>
  <w:style w:type="paragraph" w:styleId="stBilgi">
    <w:name w:val="header"/>
    <w:basedOn w:val="Normal"/>
    <w:link w:val="stBilgiChar"/>
    <w:uiPriority w:val="99"/>
    <w:unhideWhenUsed/>
    <w:rsid w:val="00D305C9"/>
    <w:pPr>
      <w:tabs>
        <w:tab w:val="center" w:pos="4536"/>
        <w:tab w:val="right" w:pos="9072"/>
      </w:tabs>
    </w:pPr>
  </w:style>
  <w:style w:type="character" w:customStyle="1" w:styleId="stBilgiChar">
    <w:name w:val="Üst Bilgi Char"/>
    <w:basedOn w:val="VarsaylanParagrafYazTipi"/>
    <w:link w:val="stBilgi"/>
    <w:uiPriority w:val="99"/>
    <w:rsid w:val="00D305C9"/>
    <w:rPr>
      <w:rFonts w:ascii="Calibri" w:hAnsi="Calibri" w:cs="Times New Roman"/>
    </w:rPr>
  </w:style>
  <w:style w:type="paragraph" w:styleId="AltBilgi">
    <w:name w:val="footer"/>
    <w:basedOn w:val="Normal"/>
    <w:link w:val="AltBilgiChar"/>
    <w:uiPriority w:val="99"/>
    <w:unhideWhenUsed/>
    <w:rsid w:val="00D305C9"/>
    <w:pPr>
      <w:tabs>
        <w:tab w:val="center" w:pos="4536"/>
        <w:tab w:val="right" w:pos="9072"/>
      </w:tabs>
    </w:pPr>
  </w:style>
  <w:style w:type="character" w:customStyle="1" w:styleId="AltBilgiChar">
    <w:name w:val="Alt Bilgi Char"/>
    <w:basedOn w:val="VarsaylanParagrafYazTipi"/>
    <w:link w:val="AltBilgi"/>
    <w:uiPriority w:val="99"/>
    <w:rsid w:val="00D305C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4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Erdogan Bicen</dc:creator>
  <cp:keywords/>
  <dc:description/>
  <cp:lastModifiedBy>Atila KILIÇ</cp:lastModifiedBy>
  <cp:revision>2</cp:revision>
  <dcterms:created xsi:type="dcterms:W3CDTF">2018-09-12T13:39:00Z</dcterms:created>
  <dcterms:modified xsi:type="dcterms:W3CDTF">2018-09-12T13:39:00Z</dcterms:modified>
</cp:coreProperties>
</file>